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4D98" w14:textId="54FA0D14" w:rsidR="00E9666C" w:rsidRPr="00E9666C" w:rsidRDefault="00E9666C" w:rsidP="00E9666C">
      <w:pPr>
        <w:rPr>
          <w:rFonts w:ascii="Calibri" w:hAnsi="Calibri" w:cs="Calibri"/>
          <w:b/>
          <w:bCs/>
          <w:sz w:val="28"/>
          <w:szCs w:val="28"/>
        </w:rPr>
      </w:pPr>
      <w:r w:rsidRPr="00E9666C">
        <w:rPr>
          <w:rFonts w:ascii="Calibri" w:hAnsi="Calibri" w:cs="Calibri"/>
          <w:b/>
          <w:bCs/>
          <w:sz w:val="28"/>
          <w:szCs w:val="28"/>
        </w:rPr>
        <w:t>Controle en Sanctieprotocol</w:t>
      </w:r>
    </w:p>
    <w:p w14:paraId="15CC424B"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Door controles in het veld kan het Natuurcollectief vaststellen of een deelnemer zich houdt aan hetgeen is overeengekomen in de afspraken. Als dit niet het geval is treedt het sanctieprotocol in werking.</w:t>
      </w:r>
    </w:p>
    <w:p w14:paraId="3A14C27D" w14:textId="77777777" w:rsidR="00E9666C" w:rsidRDefault="00E9666C" w:rsidP="00E9666C">
      <w:pPr>
        <w:rPr>
          <w:rFonts w:ascii="Calibri" w:hAnsi="Calibri" w:cs="Calibri"/>
          <w:b/>
          <w:bCs/>
          <w:sz w:val="22"/>
          <w:szCs w:val="22"/>
        </w:rPr>
      </w:pPr>
    </w:p>
    <w:p w14:paraId="27DF7507" w14:textId="5B035528" w:rsidR="00E9666C" w:rsidRPr="00E9666C" w:rsidRDefault="00E9666C" w:rsidP="00E9666C">
      <w:pPr>
        <w:rPr>
          <w:rFonts w:ascii="Calibri" w:hAnsi="Calibri" w:cs="Calibri"/>
          <w:b/>
          <w:bCs/>
          <w:sz w:val="22"/>
          <w:szCs w:val="22"/>
        </w:rPr>
      </w:pPr>
      <w:r w:rsidRPr="00E9666C">
        <w:rPr>
          <w:rFonts w:ascii="Calibri" w:hAnsi="Calibri" w:cs="Calibri"/>
          <w:b/>
          <w:bCs/>
          <w:sz w:val="22"/>
          <w:szCs w:val="22"/>
        </w:rPr>
        <w:t>Wie is verantwoordelijk voor het sanctiebeleid</w:t>
      </w:r>
      <w:r>
        <w:rPr>
          <w:rFonts w:ascii="Calibri" w:hAnsi="Calibri" w:cs="Calibri"/>
          <w:b/>
          <w:bCs/>
          <w:sz w:val="22"/>
          <w:szCs w:val="22"/>
        </w:rPr>
        <w:t>?</w:t>
      </w:r>
    </w:p>
    <w:p w14:paraId="10B89C71"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Het bestuur beslist over sancties op basis van een advies van de controleur. Daarmee borgt het Natuurcollectief dat sancties niet zomaar door één persoon kunnen worden opgelegd, maar er altijd meerdere bestuurders zijn betrokken. De projectleider van het Natuurcollectief bereidt samen met de Werkgroep Natuurcollectief de sanctie- en herstelmaatregelen voor.</w:t>
      </w:r>
    </w:p>
    <w:p w14:paraId="15565E7D" w14:textId="77777777" w:rsidR="00E9666C" w:rsidRPr="00E9666C" w:rsidRDefault="00E9666C" w:rsidP="00E9666C">
      <w:pPr>
        <w:rPr>
          <w:rFonts w:ascii="Calibri" w:hAnsi="Calibri" w:cs="Calibri"/>
          <w:sz w:val="22"/>
          <w:szCs w:val="22"/>
        </w:rPr>
      </w:pPr>
    </w:p>
    <w:p w14:paraId="2D73A72B" w14:textId="29E6C450" w:rsidR="00E9666C" w:rsidRPr="00E9666C" w:rsidRDefault="00E9666C" w:rsidP="00E9666C">
      <w:pPr>
        <w:rPr>
          <w:rFonts w:ascii="Calibri" w:hAnsi="Calibri" w:cs="Calibri"/>
          <w:b/>
          <w:bCs/>
          <w:sz w:val="22"/>
          <w:szCs w:val="22"/>
        </w:rPr>
      </w:pPr>
      <w:r w:rsidRPr="00E9666C">
        <w:rPr>
          <w:rFonts w:ascii="Calibri" w:hAnsi="Calibri" w:cs="Calibri"/>
          <w:b/>
          <w:bCs/>
          <w:sz w:val="22"/>
          <w:szCs w:val="22"/>
        </w:rPr>
        <w:t>Hoe wordt bepaald welke sanctie wordt toegepast</w:t>
      </w:r>
      <w:r>
        <w:rPr>
          <w:rFonts w:ascii="Calibri" w:hAnsi="Calibri" w:cs="Calibri"/>
          <w:b/>
          <w:bCs/>
          <w:sz w:val="22"/>
          <w:szCs w:val="22"/>
        </w:rPr>
        <w:t>?</w:t>
      </w:r>
    </w:p>
    <w:p w14:paraId="79F9F76C"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In het controleprotocol is aangegeven dat de controleur een conclusie trekt over het al dan niet voldoen van een perceel aan hetgeen is overeengekomen in het afgesloten contract.</w:t>
      </w:r>
    </w:p>
    <w:p w14:paraId="7C32FE6C" w14:textId="77777777" w:rsidR="00E9666C" w:rsidRDefault="00E9666C" w:rsidP="00E9666C">
      <w:pPr>
        <w:pStyle w:val="Lijstalinea"/>
        <w:numPr>
          <w:ilvl w:val="0"/>
          <w:numId w:val="1"/>
        </w:numPr>
        <w:rPr>
          <w:rFonts w:ascii="Calibri" w:hAnsi="Calibri" w:cs="Calibri"/>
          <w:sz w:val="22"/>
          <w:szCs w:val="22"/>
        </w:rPr>
      </w:pPr>
      <w:r w:rsidRPr="00E9666C">
        <w:rPr>
          <w:rFonts w:ascii="Calibri" w:hAnsi="Calibri" w:cs="Calibri"/>
          <w:sz w:val="22"/>
          <w:szCs w:val="22"/>
        </w:rPr>
        <w:t xml:space="preserve">Wordt het beheer uitgevoerd </w:t>
      </w:r>
      <w:proofErr w:type="gramStart"/>
      <w:r w:rsidRPr="00E9666C">
        <w:rPr>
          <w:rFonts w:ascii="Calibri" w:hAnsi="Calibri" w:cs="Calibri"/>
          <w:sz w:val="22"/>
          <w:szCs w:val="22"/>
        </w:rPr>
        <w:t>conform</w:t>
      </w:r>
      <w:proofErr w:type="gramEnd"/>
      <w:r w:rsidRPr="00E9666C">
        <w:rPr>
          <w:rFonts w:ascii="Calibri" w:hAnsi="Calibri" w:cs="Calibri"/>
          <w:sz w:val="22"/>
          <w:szCs w:val="22"/>
        </w:rPr>
        <w:t xml:space="preserve"> de Subsidieverordening Natuur- en Landschap?</w:t>
      </w:r>
    </w:p>
    <w:p w14:paraId="79962528" w14:textId="77777777" w:rsidR="00E9666C" w:rsidRDefault="00E9666C" w:rsidP="00E9666C">
      <w:pPr>
        <w:pStyle w:val="Lijstalinea"/>
        <w:numPr>
          <w:ilvl w:val="0"/>
          <w:numId w:val="1"/>
        </w:numPr>
        <w:rPr>
          <w:rFonts w:ascii="Calibri" w:hAnsi="Calibri" w:cs="Calibri"/>
          <w:sz w:val="22"/>
          <w:szCs w:val="22"/>
        </w:rPr>
      </w:pPr>
      <w:r w:rsidRPr="00E9666C">
        <w:rPr>
          <w:rFonts w:ascii="Calibri" w:hAnsi="Calibri" w:cs="Calibri"/>
          <w:sz w:val="22"/>
          <w:szCs w:val="22"/>
        </w:rPr>
        <w:t>Beheert de eigenaar het perceel volgens het afgesproken werkplan?</w:t>
      </w:r>
    </w:p>
    <w:p w14:paraId="29754455" w14:textId="56AE58EB" w:rsidR="00E9666C" w:rsidRPr="00E9666C" w:rsidRDefault="00E9666C" w:rsidP="00E9666C">
      <w:pPr>
        <w:pStyle w:val="Lijstalinea"/>
        <w:numPr>
          <w:ilvl w:val="0"/>
          <w:numId w:val="1"/>
        </w:numPr>
        <w:rPr>
          <w:rFonts w:ascii="Calibri" w:hAnsi="Calibri" w:cs="Calibri"/>
          <w:sz w:val="22"/>
          <w:szCs w:val="22"/>
        </w:rPr>
      </w:pPr>
      <w:r w:rsidRPr="00E9666C">
        <w:rPr>
          <w:rFonts w:ascii="Calibri" w:hAnsi="Calibri" w:cs="Calibri"/>
          <w:sz w:val="22"/>
          <w:szCs w:val="22"/>
        </w:rPr>
        <w:t>Voert de eigenaar geen activiteiten uit die de ontwikkeling, dan wel de instandhouding van de beheertypen belemmeren?</w:t>
      </w:r>
    </w:p>
    <w:p w14:paraId="16CE4244"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Bij een geconstateerde afwijking wordt eerst gekeken naar de mogelijkheid tot herstel. Dit wordt dan aan de deelnemer aangeboden door de projectleider van het Natuurcollectief.</w:t>
      </w:r>
    </w:p>
    <w:p w14:paraId="4874B384" w14:textId="77777777" w:rsidR="00E9666C" w:rsidRPr="00E9666C" w:rsidRDefault="00E9666C" w:rsidP="00E9666C">
      <w:pPr>
        <w:rPr>
          <w:rFonts w:ascii="Calibri" w:hAnsi="Calibri" w:cs="Calibri"/>
          <w:sz w:val="22"/>
          <w:szCs w:val="22"/>
        </w:rPr>
      </w:pPr>
      <w:proofErr w:type="gramStart"/>
      <w:r w:rsidRPr="00E9666C">
        <w:rPr>
          <w:rFonts w:ascii="Calibri" w:hAnsi="Calibri" w:cs="Calibri"/>
          <w:sz w:val="22"/>
          <w:szCs w:val="22"/>
        </w:rPr>
        <w:t>Indien</w:t>
      </w:r>
      <w:proofErr w:type="gramEnd"/>
      <w:r w:rsidRPr="00E9666C">
        <w:rPr>
          <w:rFonts w:ascii="Calibri" w:hAnsi="Calibri" w:cs="Calibri"/>
          <w:sz w:val="22"/>
          <w:szCs w:val="22"/>
        </w:rPr>
        <w:t xml:space="preserve"> een perceel bij controle niet voldoet, bestaan er 2 mogelijkheden die mede afhangen van het afgesproken beheer:</w:t>
      </w:r>
    </w:p>
    <w:p w14:paraId="7A4D4892" w14:textId="77777777" w:rsidR="00E9666C" w:rsidRDefault="00E9666C" w:rsidP="00E9666C">
      <w:pPr>
        <w:pStyle w:val="Lijstalinea"/>
        <w:numPr>
          <w:ilvl w:val="0"/>
          <w:numId w:val="2"/>
        </w:numPr>
        <w:rPr>
          <w:rFonts w:ascii="Calibri" w:hAnsi="Calibri" w:cs="Calibri"/>
          <w:sz w:val="22"/>
          <w:szCs w:val="22"/>
        </w:rPr>
      </w:pPr>
      <w:r w:rsidRPr="00E9666C">
        <w:rPr>
          <w:rFonts w:ascii="Calibri" w:hAnsi="Calibri" w:cs="Calibri"/>
          <w:sz w:val="22"/>
          <w:szCs w:val="22"/>
        </w:rPr>
        <w:t>Er is een mogelijkheid tot herstel op korte termijn, deze termijn is afhankelijk van het</w:t>
      </w:r>
      <w:r w:rsidRPr="00E9666C">
        <w:rPr>
          <w:rFonts w:ascii="Calibri" w:hAnsi="Calibri" w:cs="Calibri"/>
          <w:sz w:val="22"/>
          <w:szCs w:val="22"/>
        </w:rPr>
        <w:t xml:space="preserve"> </w:t>
      </w:r>
      <w:r w:rsidRPr="00E9666C">
        <w:rPr>
          <w:rFonts w:ascii="Calibri" w:hAnsi="Calibri" w:cs="Calibri"/>
          <w:sz w:val="22"/>
          <w:szCs w:val="22"/>
        </w:rPr>
        <w:t>beheertype en controlemoment</w:t>
      </w:r>
      <w:r w:rsidRPr="00E9666C">
        <w:rPr>
          <w:rFonts w:ascii="Calibri" w:hAnsi="Calibri" w:cs="Calibri"/>
          <w:sz w:val="22"/>
          <w:szCs w:val="22"/>
        </w:rPr>
        <w:t>.</w:t>
      </w:r>
    </w:p>
    <w:p w14:paraId="03FA8528" w14:textId="385A4672" w:rsidR="00E9666C" w:rsidRPr="00E9666C" w:rsidRDefault="00E9666C" w:rsidP="00E9666C">
      <w:pPr>
        <w:pStyle w:val="Lijstalinea"/>
        <w:numPr>
          <w:ilvl w:val="0"/>
          <w:numId w:val="2"/>
        </w:numPr>
        <w:rPr>
          <w:rFonts w:ascii="Calibri" w:hAnsi="Calibri" w:cs="Calibri"/>
          <w:sz w:val="22"/>
          <w:szCs w:val="22"/>
        </w:rPr>
      </w:pPr>
      <w:r w:rsidRPr="00E9666C">
        <w:rPr>
          <w:rFonts w:ascii="Calibri" w:hAnsi="Calibri" w:cs="Calibri"/>
          <w:sz w:val="22"/>
          <w:szCs w:val="22"/>
        </w:rPr>
        <w:t>Er is geen mogelijkheid tot herstel of er is zelfs schade toegebracht aan de ontwikkeling of instandhouding van de beheertypen.</w:t>
      </w:r>
    </w:p>
    <w:p w14:paraId="05C579CD"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In het eerste geval treedt het herstelprotocol in werking. Als herstel niet mogelijk is dan treedt het sanctieprotocol in werking.</w:t>
      </w:r>
    </w:p>
    <w:p w14:paraId="03DE532A" w14:textId="77777777" w:rsidR="00E9666C" w:rsidRPr="00E9666C" w:rsidRDefault="00E9666C" w:rsidP="00E9666C">
      <w:pPr>
        <w:rPr>
          <w:rFonts w:ascii="Calibri" w:hAnsi="Calibri" w:cs="Calibri"/>
          <w:sz w:val="22"/>
          <w:szCs w:val="22"/>
        </w:rPr>
      </w:pPr>
    </w:p>
    <w:p w14:paraId="032933C0" w14:textId="77777777" w:rsidR="00E9666C" w:rsidRPr="00E9666C" w:rsidRDefault="00E9666C" w:rsidP="00E9666C">
      <w:pPr>
        <w:rPr>
          <w:rFonts w:ascii="Calibri" w:hAnsi="Calibri" w:cs="Calibri"/>
          <w:b/>
          <w:bCs/>
          <w:sz w:val="22"/>
          <w:szCs w:val="22"/>
        </w:rPr>
      </w:pPr>
      <w:r w:rsidRPr="00E9666C">
        <w:rPr>
          <w:rFonts w:ascii="Calibri" w:hAnsi="Calibri" w:cs="Calibri"/>
          <w:b/>
          <w:bCs/>
          <w:sz w:val="22"/>
          <w:szCs w:val="22"/>
        </w:rPr>
        <w:t>Herstelprotocol</w:t>
      </w:r>
    </w:p>
    <w:p w14:paraId="5E288531" w14:textId="7A505D71" w:rsidR="00E9666C" w:rsidRPr="00E9666C" w:rsidRDefault="00E9666C" w:rsidP="00E9666C">
      <w:pPr>
        <w:rPr>
          <w:rFonts w:ascii="Calibri" w:hAnsi="Calibri" w:cs="Calibri"/>
          <w:sz w:val="22"/>
          <w:szCs w:val="22"/>
        </w:rPr>
      </w:pPr>
      <w:proofErr w:type="gramStart"/>
      <w:r w:rsidRPr="00E9666C">
        <w:rPr>
          <w:rFonts w:ascii="Calibri" w:hAnsi="Calibri" w:cs="Calibri"/>
          <w:sz w:val="22"/>
          <w:szCs w:val="22"/>
        </w:rPr>
        <w:t>Indien</w:t>
      </w:r>
      <w:proofErr w:type="gramEnd"/>
      <w:r w:rsidRPr="00E9666C">
        <w:rPr>
          <w:rFonts w:ascii="Calibri" w:hAnsi="Calibri" w:cs="Calibri"/>
          <w:sz w:val="22"/>
          <w:szCs w:val="22"/>
        </w:rPr>
        <w:t xml:space="preserve"> er een mogelijkheid is tot herstel, krijgt de deelnemer hiertoe de mogelijkheid.</w:t>
      </w:r>
      <w:r>
        <w:rPr>
          <w:rFonts w:ascii="Calibri" w:hAnsi="Calibri" w:cs="Calibri"/>
          <w:sz w:val="22"/>
          <w:szCs w:val="22"/>
        </w:rPr>
        <w:t xml:space="preserve"> </w:t>
      </w:r>
      <w:r w:rsidRPr="00E9666C">
        <w:rPr>
          <w:rFonts w:ascii="Calibri" w:hAnsi="Calibri" w:cs="Calibri"/>
          <w:sz w:val="22"/>
          <w:szCs w:val="22"/>
        </w:rPr>
        <w:t xml:space="preserve">Wanneer herstel is uitgevoerd heeft de deelnemer een meldplicht aan het Natuurcollectief. </w:t>
      </w:r>
      <w:proofErr w:type="gramStart"/>
      <w:r w:rsidRPr="00E9666C">
        <w:rPr>
          <w:rFonts w:ascii="Calibri" w:hAnsi="Calibri" w:cs="Calibri"/>
          <w:sz w:val="22"/>
          <w:szCs w:val="22"/>
        </w:rPr>
        <w:t>Indien</w:t>
      </w:r>
      <w:proofErr w:type="gramEnd"/>
      <w:r w:rsidRPr="00E9666C">
        <w:rPr>
          <w:rFonts w:ascii="Calibri" w:hAnsi="Calibri" w:cs="Calibri"/>
          <w:sz w:val="22"/>
          <w:szCs w:val="22"/>
        </w:rPr>
        <w:t xml:space="preserve"> de melding niet binnen de afgesproken termijn wordt gedaan treedt alsnog het sanctieprotocol in werking.</w:t>
      </w:r>
    </w:p>
    <w:p w14:paraId="538A8B7B" w14:textId="0D7FDEC7" w:rsidR="00E9666C" w:rsidRPr="00E9666C" w:rsidRDefault="00E9666C" w:rsidP="00E9666C">
      <w:pPr>
        <w:rPr>
          <w:rFonts w:ascii="Calibri" w:hAnsi="Calibri" w:cs="Calibri"/>
          <w:sz w:val="22"/>
          <w:szCs w:val="22"/>
        </w:rPr>
      </w:pPr>
      <w:r w:rsidRPr="00E9666C">
        <w:rPr>
          <w:rFonts w:ascii="Calibri" w:hAnsi="Calibri" w:cs="Calibri"/>
          <w:sz w:val="22"/>
          <w:szCs w:val="22"/>
        </w:rPr>
        <w:lastRenderedPageBreak/>
        <w:t xml:space="preserve">Het Natuurcollectief geeft pas akkoord voor het </w:t>
      </w:r>
      <w:r>
        <w:rPr>
          <w:rFonts w:ascii="Calibri" w:hAnsi="Calibri" w:cs="Calibri"/>
          <w:sz w:val="22"/>
          <w:szCs w:val="22"/>
        </w:rPr>
        <w:t xml:space="preserve">uitgevoerde </w:t>
      </w:r>
      <w:r w:rsidRPr="00E9666C">
        <w:rPr>
          <w:rFonts w:ascii="Calibri" w:hAnsi="Calibri" w:cs="Calibri"/>
          <w:sz w:val="22"/>
          <w:szCs w:val="22"/>
        </w:rPr>
        <w:t xml:space="preserve">herstel na een (volledige) </w:t>
      </w:r>
      <w:proofErr w:type="spellStart"/>
      <w:r w:rsidRPr="00E9666C">
        <w:rPr>
          <w:rFonts w:ascii="Calibri" w:hAnsi="Calibri" w:cs="Calibri"/>
          <w:sz w:val="22"/>
          <w:szCs w:val="22"/>
        </w:rPr>
        <w:t>hercontrole</w:t>
      </w:r>
      <w:proofErr w:type="spellEnd"/>
      <w:r w:rsidRPr="00E9666C">
        <w:rPr>
          <w:rFonts w:ascii="Calibri" w:hAnsi="Calibri" w:cs="Calibri"/>
          <w:sz w:val="22"/>
          <w:szCs w:val="22"/>
        </w:rPr>
        <w:t xml:space="preserve"> van herstelde beheereenheden.</w:t>
      </w:r>
    </w:p>
    <w:p w14:paraId="7D9D436C" w14:textId="77777777" w:rsidR="002E1996" w:rsidRDefault="002E1996" w:rsidP="00E9666C">
      <w:pPr>
        <w:rPr>
          <w:rFonts w:ascii="Calibri" w:hAnsi="Calibri" w:cs="Calibri"/>
          <w:b/>
          <w:bCs/>
          <w:sz w:val="22"/>
          <w:szCs w:val="22"/>
        </w:rPr>
      </w:pPr>
    </w:p>
    <w:p w14:paraId="30D902BD" w14:textId="4B1EF4AC" w:rsidR="00E9666C" w:rsidRPr="00E9666C" w:rsidRDefault="00E9666C" w:rsidP="00E9666C">
      <w:pPr>
        <w:rPr>
          <w:rFonts w:ascii="Calibri" w:hAnsi="Calibri" w:cs="Calibri"/>
          <w:b/>
          <w:bCs/>
          <w:sz w:val="22"/>
          <w:szCs w:val="22"/>
        </w:rPr>
      </w:pPr>
      <w:r w:rsidRPr="00E9666C">
        <w:rPr>
          <w:rFonts w:ascii="Calibri" w:hAnsi="Calibri" w:cs="Calibri"/>
          <w:b/>
          <w:bCs/>
          <w:sz w:val="22"/>
          <w:szCs w:val="22"/>
        </w:rPr>
        <w:t>Sanctieprotocol</w:t>
      </w:r>
    </w:p>
    <w:p w14:paraId="239C3822"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Dit sanctieprotocol treedt in werking wanneer afspraken onherstelbaar niet zijn nagekomen.</w:t>
      </w:r>
    </w:p>
    <w:p w14:paraId="3B222DCB"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 xml:space="preserve"> </w:t>
      </w:r>
    </w:p>
    <w:p w14:paraId="29439C7D" w14:textId="77777777" w:rsidR="00E9666C" w:rsidRPr="002E1996" w:rsidRDefault="00E9666C" w:rsidP="00E9666C">
      <w:pPr>
        <w:rPr>
          <w:rFonts w:ascii="Calibri" w:hAnsi="Calibri" w:cs="Calibri"/>
          <w:b/>
          <w:bCs/>
          <w:sz w:val="22"/>
          <w:szCs w:val="22"/>
        </w:rPr>
      </w:pPr>
      <w:r w:rsidRPr="002E1996">
        <w:rPr>
          <w:rFonts w:ascii="Calibri" w:hAnsi="Calibri" w:cs="Calibri"/>
          <w:b/>
          <w:bCs/>
          <w:sz w:val="22"/>
          <w:szCs w:val="22"/>
        </w:rPr>
        <w:t>Sancties</w:t>
      </w:r>
    </w:p>
    <w:p w14:paraId="583739B5"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Een sanctie is de maatregel die het Natuurcollectief neemt ten opzichte van de deelnemer die in gebreke is gebleven. De maatregelen die het Natuurcollectief tot haar beschikking heeft zijn:</w:t>
      </w:r>
    </w:p>
    <w:p w14:paraId="495B3D32" w14:textId="77777777" w:rsidR="002E1996" w:rsidRDefault="00E9666C" w:rsidP="00E9666C">
      <w:pPr>
        <w:pStyle w:val="Lijstalinea"/>
        <w:numPr>
          <w:ilvl w:val="0"/>
          <w:numId w:val="3"/>
        </w:numPr>
        <w:rPr>
          <w:rFonts w:ascii="Calibri" w:hAnsi="Calibri" w:cs="Calibri"/>
          <w:sz w:val="22"/>
          <w:szCs w:val="22"/>
        </w:rPr>
      </w:pPr>
      <w:r w:rsidRPr="002E1996">
        <w:rPr>
          <w:rFonts w:ascii="Calibri" w:hAnsi="Calibri" w:cs="Calibri"/>
          <w:sz w:val="22"/>
          <w:szCs w:val="22"/>
        </w:rPr>
        <w:t>Waarschuwing</w:t>
      </w:r>
      <w:r w:rsidR="002E1996" w:rsidRPr="002E1996">
        <w:rPr>
          <w:rFonts w:ascii="Calibri" w:hAnsi="Calibri" w:cs="Calibri"/>
          <w:sz w:val="22"/>
          <w:szCs w:val="22"/>
        </w:rPr>
        <w:t>:</w:t>
      </w:r>
      <w:r w:rsidR="002E1996" w:rsidRPr="002E1996">
        <w:rPr>
          <w:rFonts w:ascii="Calibri" w:hAnsi="Calibri" w:cs="Calibri"/>
          <w:sz w:val="22"/>
          <w:szCs w:val="22"/>
        </w:rPr>
        <w:br/>
      </w:r>
      <w:proofErr w:type="gramStart"/>
      <w:r w:rsidRPr="002E1996">
        <w:rPr>
          <w:rFonts w:ascii="Calibri" w:hAnsi="Calibri" w:cs="Calibri"/>
          <w:sz w:val="22"/>
          <w:szCs w:val="22"/>
        </w:rPr>
        <w:t>Indien</w:t>
      </w:r>
      <w:proofErr w:type="gramEnd"/>
      <w:r w:rsidRPr="002E1996">
        <w:rPr>
          <w:rFonts w:ascii="Calibri" w:hAnsi="Calibri" w:cs="Calibri"/>
          <w:sz w:val="22"/>
          <w:szCs w:val="22"/>
        </w:rPr>
        <w:t xml:space="preserve"> een herstelbare afwijking wordt geconstateerd krijgt de deelnemer een waarschuwing en de mogelijkheid tot herstel (gele kaart). Bij 2 gele kaarten achtereen, krijgt de deelnemer een rode kaart.</w:t>
      </w:r>
    </w:p>
    <w:p w14:paraId="28B91B54" w14:textId="77777777" w:rsidR="002E1996" w:rsidRDefault="00E9666C" w:rsidP="00E9666C">
      <w:pPr>
        <w:pStyle w:val="Lijstalinea"/>
        <w:numPr>
          <w:ilvl w:val="0"/>
          <w:numId w:val="3"/>
        </w:numPr>
        <w:rPr>
          <w:rFonts w:ascii="Calibri" w:hAnsi="Calibri" w:cs="Calibri"/>
          <w:sz w:val="22"/>
          <w:szCs w:val="22"/>
        </w:rPr>
      </w:pPr>
      <w:r w:rsidRPr="002E1996">
        <w:rPr>
          <w:rFonts w:ascii="Calibri" w:hAnsi="Calibri" w:cs="Calibri"/>
          <w:sz w:val="22"/>
          <w:szCs w:val="22"/>
        </w:rPr>
        <w:t>Opschorten van betalingen (tot uitvoeren herstel)</w:t>
      </w:r>
      <w:r w:rsidR="002E1996" w:rsidRPr="002E1996">
        <w:rPr>
          <w:rFonts w:ascii="Calibri" w:hAnsi="Calibri" w:cs="Calibri"/>
          <w:sz w:val="22"/>
          <w:szCs w:val="22"/>
        </w:rPr>
        <w:t>:</w:t>
      </w:r>
      <w:r w:rsidR="002E1996" w:rsidRPr="002E1996">
        <w:rPr>
          <w:rFonts w:ascii="Calibri" w:hAnsi="Calibri" w:cs="Calibri"/>
          <w:sz w:val="22"/>
          <w:szCs w:val="22"/>
        </w:rPr>
        <w:br/>
      </w:r>
      <w:r w:rsidRPr="002E1996">
        <w:rPr>
          <w:rFonts w:ascii="Calibri" w:hAnsi="Calibri" w:cs="Calibri"/>
          <w:sz w:val="22"/>
          <w:szCs w:val="22"/>
        </w:rPr>
        <w:t>De vergoeding voor het beheer dat niet/nog niet is uitgevoerd wordt door het Natuurcollectief niet betaald zo lang er geen herstel heeft plaatsgevonden.</w:t>
      </w:r>
    </w:p>
    <w:p w14:paraId="4889D035" w14:textId="77777777" w:rsidR="002E1996" w:rsidRDefault="00E9666C" w:rsidP="00E9666C">
      <w:pPr>
        <w:pStyle w:val="Lijstalinea"/>
        <w:numPr>
          <w:ilvl w:val="0"/>
          <w:numId w:val="3"/>
        </w:numPr>
        <w:rPr>
          <w:rFonts w:ascii="Calibri" w:hAnsi="Calibri" w:cs="Calibri"/>
          <w:sz w:val="22"/>
          <w:szCs w:val="22"/>
        </w:rPr>
      </w:pPr>
      <w:r w:rsidRPr="002E1996">
        <w:rPr>
          <w:rFonts w:ascii="Calibri" w:hAnsi="Calibri" w:cs="Calibri"/>
          <w:sz w:val="22"/>
          <w:szCs w:val="22"/>
        </w:rPr>
        <w:t>Niet uitvoeren van betaling (bij niet uitvoeren maatregel in beheerjaar)</w:t>
      </w:r>
      <w:r w:rsidR="002E1996" w:rsidRPr="002E1996">
        <w:rPr>
          <w:rFonts w:ascii="Calibri" w:hAnsi="Calibri" w:cs="Calibri"/>
          <w:sz w:val="22"/>
          <w:szCs w:val="22"/>
        </w:rPr>
        <w:t>:</w:t>
      </w:r>
      <w:r w:rsidR="002E1996" w:rsidRPr="002E1996">
        <w:rPr>
          <w:rFonts w:ascii="Calibri" w:hAnsi="Calibri" w:cs="Calibri"/>
          <w:sz w:val="22"/>
          <w:szCs w:val="22"/>
        </w:rPr>
        <w:br/>
      </w:r>
      <w:r w:rsidRPr="002E1996">
        <w:rPr>
          <w:rFonts w:ascii="Calibri" w:hAnsi="Calibri" w:cs="Calibri"/>
          <w:sz w:val="22"/>
          <w:szCs w:val="22"/>
        </w:rPr>
        <w:t>Wanneer een deelnemer in een beheerjaar het beheer niet heeft uitgevoerd dan heeft hij voor het betreffende beheerjaar voor de betreffende beheereenheid geen recht op een vergoeding.</w:t>
      </w:r>
    </w:p>
    <w:p w14:paraId="403BDD46" w14:textId="77777777" w:rsidR="002E1996" w:rsidRDefault="00E9666C" w:rsidP="00E9666C">
      <w:pPr>
        <w:pStyle w:val="Lijstalinea"/>
        <w:numPr>
          <w:ilvl w:val="0"/>
          <w:numId w:val="3"/>
        </w:numPr>
        <w:rPr>
          <w:rFonts w:ascii="Calibri" w:hAnsi="Calibri" w:cs="Calibri"/>
          <w:sz w:val="22"/>
          <w:szCs w:val="22"/>
        </w:rPr>
      </w:pPr>
      <w:r w:rsidRPr="002E1996">
        <w:rPr>
          <w:rFonts w:ascii="Calibri" w:hAnsi="Calibri" w:cs="Calibri"/>
          <w:sz w:val="22"/>
          <w:szCs w:val="22"/>
        </w:rPr>
        <w:t>Opleggen van een boete (rode kaart)</w:t>
      </w:r>
      <w:r w:rsidR="002E1996" w:rsidRPr="002E1996">
        <w:rPr>
          <w:rFonts w:ascii="Calibri" w:hAnsi="Calibri" w:cs="Calibri"/>
          <w:sz w:val="22"/>
          <w:szCs w:val="22"/>
        </w:rPr>
        <w:t>:</w:t>
      </w:r>
      <w:r w:rsidR="002E1996" w:rsidRPr="002E1996">
        <w:rPr>
          <w:rFonts w:ascii="Calibri" w:hAnsi="Calibri" w:cs="Calibri"/>
          <w:sz w:val="22"/>
          <w:szCs w:val="22"/>
        </w:rPr>
        <w:br/>
      </w:r>
      <w:r w:rsidRPr="002E1996">
        <w:rPr>
          <w:rFonts w:ascii="Calibri" w:hAnsi="Calibri" w:cs="Calibri"/>
          <w:sz w:val="22"/>
          <w:szCs w:val="22"/>
        </w:rPr>
        <w:t>Na het constateren van een overtreding, bijvoorbeeld als er geen herstel mogelijk is en/of onherstelbare schade is toegebracht, krijgt de deelnemer voor de betreffende beheereenheid geen vergoeding en een boete ter hoogte van 10% van de betreffende beheervergoeding.</w:t>
      </w:r>
    </w:p>
    <w:p w14:paraId="6586B181" w14:textId="77777777" w:rsidR="002E1996" w:rsidRDefault="00E9666C" w:rsidP="00E9666C">
      <w:pPr>
        <w:pStyle w:val="Lijstalinea"/>
        <w:numPr>
          <w:ilvl w:val="0"/>
          <w:numId w:val="3"/>
        </w:numPr>
        <w:rPr>
          <w:rFonts w:ascii="Calibri" w:hAnsi="Calibri" w:cs="Calibri"/>
          <w:sz w:val="22"/>
          <w:szCs w:val="22"/>
        </w:rPr>
      </w:pPr>
      <w:r w:rsidRPr="002E1996">
        <w:rPr>
          <w:rFonts w:ascii="Calibri" w:hAnsi="Calibri" w:cs="Calibri"/>
          <w:sz w:val="22"/>
          <w:szCs w:val="22"/>
        </w:rPr>
        <w:t xml:space="preserve">Terugbetaling van </w:t>
      </w:r>
      <w:proofErr w:type="gramStart"/>
      <w:r w:rsidRPr="002E1996">
        <w:rPr>
          <w:rFonts w:ascii="Calibri" w:hAnsi="Calibri" w:cs="Calibri"/>
          <w:sz w:val="22"/>
          <w:szCs w:val="22"/>
        </w:rPr>
        <w:t>reeds</w:t>
      </w:r>
      <w:proofErr w:type="gramEnd"/>
      <w:r w:rsidRPr="002E1996">
        <w:rPr>
          <w:rFonts w:ascii="Calibri" w:hAnsi="Calibri" w:cs="Calibri"/>
          <w:sz w:val="22"/>
          <w:szCs w:val="22"/>
        </w:rPr>
        <w:t xml:space="preserve"> ontvangen beheervergoedingen</w:t>
      </w:r>
      <w:r w:rsidR="002E1996" w:rsidRPr="002E1996">
        <w:rPr>
          <w:rFonts w:ascii="Calibri" w:hAnsi="Calibri" w:cs="Calibri"/>
          <w:sz w:val="22"/>
          <w:szCs w:val="22"/>
        </w:rPr>
        <w:t>:</w:t>
      </w:r>
      <w:r w:rsidR="002E1996" w:rsidRPr="002E1996">
        <w:rPr>
          <w:rFonts w:ascii="Calibri" w:hAnsi="Calibri" w:cs="Calibri"/>
          <w:sz w:val="22"/>
          <w:szCs w:val="22"/>
        </w:rPr>
        <w:br/>
      </w:r>
      <w:r w:rsidRPr="002E1996">
        <w:rPr>
          <w:rFonts w:ascii="Calibri" w:hAnsi="Calibri" w:cs="Calibri"/>
          <w:sz w:val="22"/>
          <w:szCs w:val="22"/>
        </w:rPr>
        <w:t>Bij herhaling van overtredingen (na rode kaart) wordt de beheervergoeding van de voorgaande jaren teruggevorderd.</w:t>
      </w:r>
    </w:p>
    <w:p w14:paraId="247FFB5C" w14:textId="6D07F674" w:rsidR="00E9666C" w:rsidRPr="002E1996" w:rsidRDefault="00E9666C" w:rsidP="00E9666C">
      <w:pPr>
        <w:pStyle w:val="Lijstalinea"/>
        <w:numPr>
          <w:ilvl w:val="0"/>
          <w:numId w:val="3"/>
        </w:numPr>
        <w:rPr>
          <w:rFonts w:ascii="Calibri" w:hAnsi="Calibri" w:cs="Calibri"/>
          <w:sz w:val="22"/>
          <w:szCs w:val="22"/>
        </w:rPr>
      </w:pPr>
      <w:r w:rsidRPr="002E1996">
        <w:rPr>
          <w:rFonts w:ascii="Calibri" w:hAnsi="Calibri" w:cs="Calibri"/>
          <w:sz w:val="22"/>
          <w:szCs w:val="22"/>
        </w:rPr>
        <w:t>Na herhaaldelijk niet nakomen van de contractafspraken, kan het contract door het Natuurcollectief worden opgezegd. Dit ter beoordeling van het bestuur van het Natuurcollectief.</w:t>
      </w:r>
    </w:p>
    <w:p w14:paraId="5CDAD0C3" w14:textId="77777777" w:rsidR="00E9666C" w:rsidRPr="00E9666C" w:rsidRDefault="00E9666C" w:rsidP="00E9666C">
      <w:pPr>
        <w:rPr>
          <w:rFonts w:ascii="Calibri" w:hAnsi="Calibri" w:cs="Calibri"/>
          <w:sz w:val="22"/>
          <w:szCs w:val="22"/>
        </w:rPr>
      </w:pPr>
    </w:p>
    <w:p w14:paraId="5187A899" w14:textId="77777777" w:rsidR="00E9666C" w:rsidRPr="002E1996" w:rsidRDefault="00E9666C" w:rsidP="00E9666C">
      <w:pPr>
        <w:rPr>
          <w:rFonts w:ascii="Calibri" w:hAnsi="Calibri" w:cs="Calibri"/>
          <w:b/>
          <w:bCs/>
          <w:sz w:val="22"/>
          <w:szCs w:val="22"/>
        </w:rPr>
      </w:pPr>
      <w:r w:rsidRPr="002E1996">
        <w:rPr>
          <w:rFonts w:ascii="Calibri" w:hAnsi="Calibri" w:cs="Calibri"/>
          <w:b/>
          <w:bCs/>
          <w:sz w:val="22"/>
          <w:szCs w:val="22"/>
        </w:rPr>
        <w:t>Vastlegging</w:t>
      </w:r>
    </w:p>
    <w:p w14:paraId="49FA6ADA"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t>Al deze stappen (ook de waarschuwingen) worden vastgelegd. Alle besluiten moeten schriftelijk kenbaar gemaakt worden, voorzien van een motivatie. Vastgelegd wordt:</w:t>
      </w:r>
    </w:p>
    <w:p w14:paraId="6F8D3BDB" w14:textId="77777777" w:rsidR="002E1996" w:rsidRDefault="00E9666C" w:rsidP="00E9666C">
      <w:pPr>
        <w:pStyle w:val="Lijstalinea"/>
        <w:numPr>
          <w:ilvl w:val="0"/>
          <w:numId w:val="4"/>
        </w:numPr>
        <w:rPr>
          <w:rFonts w:ascii="Calibri" w:hAnsi="Calibri" w:cs="Calibri"/>
          <w:sz w:val="22"/>
          <w:szCs w:val="22"/>
        </w:rPr>
      </w:pPr>
      <w:r w:rsidRPr="002E1996">
        <w:rPr>
          <w:rFonts w:ascii="Calibri" w:hAnsi="Calibri" w:cs="Calibri"/>
          <w:sz w:val="22"/>
          <w:szCs w:val="22"/>
        </w:rPr>
        <w:t>Welke overtreding is geconstateerd (verwijzen naar de afspraken/ beheerplannen).</w:t>
      </w:r>
    </w:p>
    <w:p w14:paraId="7961AD58" w14:textId="77777777" w:rsidR="002E1996" w:rsidRDefault="00E9666C" w:rsidP="00E9666C">
      <w:pPr>
        <w:pStyle w:val="Lijstalinea"/>
        <w:numPr>
          <w:ilvl w:val="0"/>
          <w:numId w:val="4"/>
        </w:numPr>
        <w:rPr>
          <w:rFonts w:ascii="Calibri" w:hAnsi="Calibri" w:cs="Calibri"/>
          <w:sz w:val="22"/>
          <w:szCs w:val="22"/>
        </w:rPr>
      </w:pPr>
      <w:r w:rsidRPr="002E1996">
        <w:rPr>
          <w:rFonts w:ascii="Calibri" w:hAnsi="Calibri" w:cs="Calibri"/>
          <w:sz w:val="22"/>
          <w:szCs w:val="22"/>
        </w:rPr>
        <w:t>Wat de hersteltermijn is.</w:t>
      </w:r>
    </w:p>
    <w:p w14:paraId="0B37FDB4" w14:textId="39C5EEA9" w:rsidR="00E9666C" w:rsidRPr="002E1996" w:rsidRDefault="00E9666C" w:rsidP="00E9666C">
      <w:pPr>
        <w:pStyle w:val="Lijstalinea"/>
        <w:numPr>
          <w:ilvl w:val="0"/>
          <w:numId w:val="4"/>
        </w:numPr>
        <w:rPr>
          <w:rFonts w:ascii="Calibri" w:hAnsi="Calibri" w:cs="Calibri"/>
          <w:sz w:val="22"/>
          <w:szCs w:val="22"/>
        </w:rPr>
      </w:pPr>
      <w:r w:rsidRPr="002E1996">
        <w:rPr>
          <w:rFonts w:ascii="Calibri" w:hAnsi="Calibri" w:cs="Calibri"/>
          <w:sz w:val="22"/>
          <w:szCs w:val="22"/>
        </w:rPr>
        <w:t>Wat het gevolg is van wel of niet handelen n.a.v. de constatering.</w:t>
      </w:r>
    </w:p>
    <w:p w14:paraId="441A949B" w14:textId="77777777" w:rsidR="00E9666C" w:rsidRPr="00E9666C" w:rsidRDefault="00E9666C" w:rsidP="00E9666C">
      <w:pPr>
        <w:rPr>
          <w:rFonts w:ascii="Calibri" w:hAnsi="Calibri" w:cs="Calibri"/>
          <w:sz w:val="22"/>
          <w:szCs w:val="22"/>
        </w:rPr>
      </w:pPr>
      <w:r w:rsidRPr="00E9666C">
        <w:rPr>
          <w:rFonts w:ascii="Calibri" w:hAnsi="Calibri" w:cs="Calibri"/>
          <w:sz w:val="22"/>
          <w:szCs w:val="22"/>
        </w:rPr>
        <w:lastRenderedPageBreak/>
        <w:t xml:space="preserve">Beschreven wordt hoe het collectief de controle op de instandhouding van de beheertypen en andere subsidievoorwaarden (zoals openstelling </w:t>
      </w:r>
      <w:proofErr w:type="spellStart"/>
      <w:r w:rsidRPr="00E9666C">
        <w:rPr>
          <w:rFonts w:ascii="Calibri" w:hAnsi="Calibri" w:cs="Calibri"/>
          <w:sz w:val="22"/>
          <w:szCs w:val="22"/>
        </w:rPr>
        <w:t>etc</w:t>
      </w:r>
      <w:proofErr w:type="spellEnd"/>
      <w:r w:rsidRPr="00E9666C">
        <w:rPr>
          <w:rFonts w:ascii="Calibri" w:hAnsi="Calibri" w:cs="Calibri"/>
          <w:sz w:val="22"/>
          <w:szCs w:val="22"/>
        </w:rPr>
        <w:t xml:space="preserve">) heeft geregeld. </w:t>
      </w:r>
    </w:p>
    <w:p w14:paraId="54C10D10" w14:textId="55E6DA4C" w:rsidR="00E9666C" w:rsidRPr="00E9666C" w:rsidRDefault="00E9666C" w:rsidP="00E9666C">
      <w:pPr>
        <w:rPr>
          <w:rFonts w:ascii="Calibri" w:hAnsi="Calibri" w:cs="Calibri"/>
          <w:sz w:val="22"/>
          <w:szCs w:val="22"/>
        </w:rPr>
      </w:pPr>
      <w:r w:rsidRPr="00E9666C">
        <w:rPr>
          <w:rFonts w:ascii="Calibri" w:hAnsi="Calibri" w:cs="Calibri"/>
          <w:sz w:val="22"/>
          <w:szCs w:val="22"/>
        </w:rPr>
        <w:t>In het controleprotocol is onder andere opgenomen:</w:t>
      </w:r>
    </w:p>
    <w:p w14:paraId="3A20EC98" w14:textId="61D70669" w:rsidR="002E1996" w:rsidRDefault="00E9666C" w:rsidP="00E9666C">
      <w:pPr>
        <w:pStyle w:val="Lijstalinea"/>
        <w:numPr>
          <w:ilvl w:val="0"/>
          <w:numId w:val="5"/>
        </w:numPr>
        <w:rPr>
          <w:rFonts w:ascii="Calibri" w:hAnsi="Calibri" w:cs="Calibri"/>
          <w:sz w:val="22"/>
          <w:szCs w:val="22"/>
        </w:rPr>
      </w:pPr>
      <w:r w:rsidRPr="002E1996">
        <w:rPr>
          <w:rFonts w:ascii="Calibri" w:hAnsi="Calibri" w:cs="Calibri"/>
          <w:sz w:val="22"/>
          <w:szCs w:val="22"/>
        </w:rPr>
        <w:t xml:space="preserve">Controle: Wordt gekoppeld aan de periodieke </w:t>
      </w:r>
      <w:r w:rsidR="002E1996" w:rsidRPr="002E1996">
        <w:rPr>
          <w:rFonts w:ascii="Calibri" w:hAnsi="Calibri" w:cs="Calibri"/>
          <w:sz w:val="22"/>
          <w:szCs w:val="22"/>
        </w:rPr>
        <w:t>6-jaarlijkse</w:t>
      </w:r>
      <w:r w:rsidRPr="002E1996">
        <w:rPr>
          <w:rFonts w:ascii="Calibri" w:hAnsi="Calibri" w:cs="Calibri"/>
          <w:sz w:val="22"/>
          <w:szCs w:val="22"/>
        </w:rPr>
        <w:t xml:space="preserve"> monitoring die de provincie Gelderland voorschrijft. </w:t>
      </w:r>
    </w:p>
    <w:p w14:paraId="1D4EC41E" w14:textId="77777777" w:rsidR="002E1996" w:rsidRDefault="00E9666C" w:rsidP="00E9666C">
      <w:pPr>
        <w:pStyle w:val="Lijstalinea"/>
        <w:numPr>
          <w:ilvl w:val="0"/>
          <w:numId w:val="5"/>
        </w:numPr>
        <w:rPr>
          <w:rFonts w:ascii="Calibri" w:hAnsi="Calibri" w:cs="Calibri"/>
          <w:sz w:val="22"/>
          <w:szCs w:val="22"/>
        </w:rPr>
      </w:pPr>
      <w:r w:rsidRPr="002E1996">
        <w:rPr>
          <w:rFonts w:ascii="Calibri" w:hAnsi="Calibri" w:cs="Calibri"/>
          <w:sz w:val="22"/>
          <w:szCs w:val="22"/>
        </w:rPr>
        <w:t>Jaarlijks te controleren gedeelte: gemiddeld wordt ca. 1/6 gedeelte per jaar van het totale beheer gemonitord.</w:t>
      </w:r>
    </w:p>
    <w:p w14:paraId="7CF51341" w14:textId="77777777" w:rsidR="002E1996" w:rsidRDefault="00E9666C" w:rsidP="00E9666C">
      <w:pPr>
        <w:pStyle w:val="Lijstalinea"/>
        <w:numPr>
          <w:ilvl w:val="0"/>
          <w:numId w:val="5"/>
        </w:numPr>
        <w:rPr>
          <w:rFonts w:ascii="Calibri" w:hAnsi="Calibri" w:cs="Calibri"/>
          <w:sz w:val="22"/>
          <w:szCs w:val="22"/>
        </w:rPr>
      </w:pPr>
      <w:r w:rsidRPr="002E1996">
        <w:rPr>
          <w:rFonts w:ascii="Calibri" w:hAnsi="Calibri" w:cs="Calibri"/>
          <w:sz w:val="22"/>
          <w:szCs w:val="22"/>
        </w:rPr>
        <w:t>De selectie wordt gekoppeld aan de monitoringsgebieden vastgesteld door de provincie Gelderland</w:t>
      </w:r>
      <w:r w:rsidR="002E1996" w:rsidRPr="002E1996">
        <w:rPr>
          <w:rFonts w:ascii="Calibri" w:hAnsi="Calibri" w:cs="Calibri"/>
          <w:sz w:val="22"/>
          <w:szCs w:val="22"/>
        </w:rPr>
        <w:t>.</w:t>
      </w:r>
    </w:p>
    <w:p w14:paraId="76578BBE" w14:textId="77777777" w:rsidR="002E1996" w:rsidRDefault="00E9666C" w:rsidP="00E9666C">
      <w:pPr>
        <w:pStyle w:val="Lijstalinea"/>
        <w:numPr>
          <w:ilvl w:val="0"/>
          <w:numId w:val="5"/>
        </w:numPr>
        <w:rPr>
          <w:rFonts w:ascii="Calibri" w:hAnsi="Calibri" w:cs="Calibri"/>
          <w:sz w:val="22"/>
          <w:szCs w:val="22"/>
        </w:rPr>
      </w:pPr>
      <w:r w:rsidRPr="002E1996">
        <w:rPr>
          <w:rFonts w:ascii="Calibri" w:hAnsi="Calibri" w:cs="Calibri"/>
          <w:sz w:val="22"/>
          <w:szCs w:val="22"/>
        </w:rPr>
        <w:t>Eisen aan de controleurs: veldcoördinatoren van agrarisch collectief VALA en medewerkers van uitvoerende organisatie die de monitoring uitvoert. Zij hebben geen relatie met betreffende deelnemers.</w:t>
      </w:r>
    </w:p>
    <w:p w14:paraId="6A2772BC" w14:textId="77777777" w:rsidR="002E1996" w:rsidRDefault="00E9666C" w:rsidP="00E9666C">
      <w:pPr>
        <w:pStyle w:val="Lijstalinea"/>
        <w:numPr>
          <w:ilvl w:val="0"/>
          <w:numId w:val="5"/>
        </w:numPr>
        <w:rPr>
          <w:rFonts w:ascii="Calibri" w:hAnsi="Calibri" w:cs="Calibri"/>
          <w:sz w:val="22"/>
          <w:szCs w:val="22"/>
        </w:rPr>
      </w:pPr>
      <w:r w:rsidRPr="002E1996">
        <w:rPr>
          <w:rFonts w:ascii="Calibri" w:hAnsi="Calibri" w:cs="Calibri"/>
          <w:sz w:val="22"/>
          <w:szCs w:val="22"/>
        </w:rPr>
        <w:t>De resultaten zijn in te zien voor derden (auditors, provincies): De monitoringsgegevens worden door de monitoringsorganisatie geüpload in het NDFF. Individuele deelnemers krijgen een rapportage van de monitoring van hun natuurterrein.</w:t>
      </w:r>
    </w:p>
    <w:p w14:paraId="0B6545F0" w14:textId="77777777" w:rsidR="002E1996" w:rsidRDefault="00E9666C" w:rsidP="00E9666C">
      <w:pPr>
        <w:pStyle w:val="Lijstalinea"/>
        <w:numPr>
          <w:ilvl w:val="0"/>
          <w:numId w:val="5"/>
        </w:numPr>
        <w:rPr>
          <w:rFonts w:ascii="Calibri" w:hAnsi="Calibri" w:cs="Calibri"/>
          <w:sz w:val="22"/>
          <w:szCs w:val="22"/>
        </w:rPr>
      </w:pPr>
      <w:r w:rsidRPr="002E1996">
        <w:rPr>
          <w:rFonts w:ascii="Calibri" w:hAnsi="Calibri" w:cs="Calibri"/>
          <w:sz w:val="22"/>
          <w:szCs w:val="22"/>
        </w:rPr>
        <w:t>Signalen van derden: Hierop wordt een veldcoördinator op onderzoek uitgestuurd</w:t>
      </w:r>
      <w:r w:rsidR="002E1996" w:rsidRPr="002E1996">
        <w:rPr>
          <w:rFonts w:ascii="Calibri" w:hAnsi="Calibri" w:cs="Calibri"/>
          <w:sz w:val="22"/>
          <w:szCs w:val="22"/>
        </w:rPr>
        <w:t>.</w:t>
      </w:r>
    </w:p>
    <w:p w14:paraId="57B934E0" w14:textId="77777777" w:rsidR="002E1996" w:rsidRDefault="00E9666C" w:rsidP="00E9666C">
      <w:pPr>
        <w:pStyle w:val="Lijstalinea"/>
        <w:numPr>
          <w:ilvl w:val="0"/>
          <w:numId w:val="5"/>
        </w:numPr>
        <w:rPr>
          <w:rFonts w:ascii="Calibri" w:hAnsi="Calibri" w:cs="Calibri"/>
          <w:sz w:val="22"/>
          <w:szCs w:val="22"/>
        </w:rPr>
      </w:pPr>
      <w:r w:rsidRPr="002E1996">
        <w:rPr>
          <w:rFonts w:ascii="Calibri" w:hAnsi="Calibri" w:cs="Calibri"/>
          <w:sz w:val="22"/>
          <w:szCs w:val="22"/>
        </w:rPr>
        <w:t>Terugkoppeling aan de deelnemers</w:t>
      </w:r>
      <w:r w:rsidR="002E1996" w:rsidRPr="002E1996">
        <w:rPr>
          <w:rFonts w:ascii="Calibri" w:hAnsi="Calibri" w:cs="Calibri"/>
          <w:sz w:val="22"/>
          <w:szCs w:val="22"/>
        </w:rPr>
        <w:t>:</w:t>
      </w:r>
      <w:r w:rsidRPr="002E1996">
        <w:rPr>
          <w:rFonts w:ascii="Calibri" w:hAnsi="Calibri" w:cs="Calibri"/>
          <w:sz w:val="22"/>
          <w:szCs w:val="22"/>
        </w:rPr>
        <w:t xml:space="preserve"> Deze ontvangen een verslag van de monitoringsgegevens</w:t>
      </w:r>
      <w:r w:rsidR="002E1996" w:rsidRPr="002E1996">
        <w:rPr>
          <w:rFonts w:ascii="Calibri" w:hAnsi="Calibri" w:cs="Calibri"/>
          <w:sz w:val="22"/>
          <w:szCs w:val="22"/>
        </w:rPr>
        <w:t>.</w:t>
      </w:r>
    </w:p>
    <w:p w14:paraId="4FCB7228" w14:textId="16BC7AA1" w:rsidR="00E9666C" w:rsidRPr="002E1996" w:rsidRDefault="00E9666C" w:rsidP="00E9666C">
      <w:pPr>
        <w:pStyle w:val="Lijstalinea"/>
        <w:numPr>
          <w:ilvl w:val="0"/>
          <w:numId w:val="5"/>
        </w:numPr>
        <w:rPr>
          <w:rFonts w:ascii="Calibri" w:hAnsi="Calibri" w:cs="Calibri"/>
          <w:sz w:val="22"/>
          <w:szCs w:val="22"/>
        </w:rPr>
      </w:pPr>
      <w:r w:rsidRPr="002E1996">
        <w:rPr>
          <w:rFonts w:ascii="Calibri" w:hAnsi="Calibri" w:cs="Calibri"/>
          <w:sz w:val="22"/>
          <w:szCs w:val="22"/>
        </w:rPr>
        <w:t>Inzicht geven aan de provincie Gelderland: De provincie ontvangt het monitoringsrapport. NC VALA neemt deel aan het periodieke monitoringsoverleg van de provincie, waarin monitoringresultaten worden besproken, maar ook andere bevindingen kunnen worden gerapporteerd.</w:t>
      </w:r>
    </w:p>
    <w:p w14:paraId="25B915E1" w14:textId="7603BF27" w:rsidR="00E9666C" w:rsidRPr="00E9666C" w:rsidRDefault="00E9666C" w:rsidP="00E9666C">
      <w:pPr>
        <w:rPr>
          <w:rFonts w:ascii="Calibri" w:hAnsi="Calibri" w:cs="Calibri"/>
          <w:sz w:val="22"/>
          <w:szCs w:val="22"/>
        </w:rPr>
      </w:pPr>
      <w:r w:rsidRPr="00E9666C">
        <w:rPr>
          <w:rFonts w:ascii="Calibri" w:hAnsi="Calibri" w:cs="Calibri"/>
          <w:sz w:val="22"/>
          <w:szCs w:val="22"/>
        </w:rPr>
        <w:t xml:space="preserve">De veldcontrole op de instandhouding van het beheertype en andere subsidievoorwaarden staat los van de monitoring, maar </w:t>
      </w:r>
      <w:r w:rsidR="0084059B">
        <w:rPr>
          <w:rFonts w:ascii="Calibri" w:hAnsi="Calibri" w:cs="Calibri"/>
          <w:sz w:val="22"/>
          <w:szCs w:val="22"/>
        </w:rPr>
        <w:t>kan</w:t>
      </w:r>
      <w:r w:rsidRPr="00E9666C">
        <w:rPr>
          <w:rFonts w:ascii="Calibri" w:hAnsi="Calibri" w:cs="Calibri"/>
          <w:sz w:val="22"/>
          <w:szCs w:val="22"/>
        </w:rPr>
        <w:t xml:space="preserve"> wel gelijktijdig met de monitoring worden uitgevoerd.</w:t>
      </w:r>
    </w:p>
    <w:p w14:paraId="48890CE3" w14:textId="77777777" w:rsidR="00E9666C" w:rsidRPr="00E9666C" w:rsidRDefault="00E9666C" w:rsidP="00E9666C">
      <w:pPr>
        <w:rPr>
          <w:rFonts w:ascii="Calibri" w:hAnsi="Calibri" w:cs="Calibri"/>
          <w:sz w:val="22"/>
          <w:szCs w:val="22"/>
        </w:rPr>
      </w:pPr>
    </w:p>
    <w:p w14:paraId="07DC999D" w14:textId="77777777" w:rsidR="0075445B" w:rsidRPr="00E9666C" w:rsidRDefault="0075445B">
      <w:pPr>
        <w:rPr>
          <w:rFonts w:ascii="Calibri" w:hAnsi="Calibri" w:cs="Calibri"/>
          <w:sz w:val="22"/>
          <w:szCs w:val="22"/>
        </w:rPr>
      </w:pPr>
    </w:p>
    <w:sectPr w:rsidR="0075445B" w:rsidRPr="00E9666C" w:rsidSect="0055030E">
      <w:headerReference w:type="default" r:id="rId7"/>
      <w:footerReference w:type="default" r:id="rId8"/>
      <w:pgSz w:w="11906" w:h="16838"/>
      <w:pgMar w:top="2039"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D80B" w14:textId="77777777" w:rsidR="00E9666C" w:rsidRDefault="00E9666C" w:rsidP="00E9666C">
      <w:pPr>
        <w:spacing w:after="0" w:line="240" w:lineRule="auto"/>
      </w:pPr>
      <w:r>
        <w:separator/>
      </w:r>
    </w:p>
  </w:endnote>
  <w:endnote w:type="continuationSeparator" w:id="0">
    <w:p w14:paraId="34BC6F85" w14:textId="77777777" w:rsidR="00E9666C" w:rsidRDefault="00E9666C" w:rsidP="00E9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807457"/>
      <w:docPartObj>
        <w:docPartGallery w:val="Page Numbers (Bottom of Page)"/>
        <w:docPartUnique/>
      </w:docPartObj>
    </w:sdtPr>
    <w:sdtContent>
      <w:p w14:paraId="08EBEBF0" w14:textId="026A958C" w:rsidR="0055030E" w:rsidRDefault="0055030E">
        <w:pPr>
          <w:pStyle w:val="Voettekst"/>
          <w:jc w:val="right"/>
        </w:pPr>
        <w:r>
          <w:fldChar w:fldCharType="begin"/>
        </w:r>
        <w:r>
          <w:instrText>PAGE   \* MERGEFORMAT</w:instrText>
        </w:r>
        <w:r>
          <w:fldChar w:fldCharType="separate"/>
        </w:r>
        <w:r>
          <w:t>2</w:t>
        </w:r>
        <w:r>
          <w:fldChar w:fldCharType="end"/>
        </w:r>
      </w:p>
    </w:sdtContent>
  </w:sdt>
  <w:p w14:paraId="27BEDBB8" w14:textId="77777777" w:rsidR="0055030E" w:rsidRDefault="005503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29DD" w14:textId="77777777" w:rsidR="00E9666C" w:rsidRDefault="00E9666C" w:rsidP="00E9666C">
      <w:pPr>
        <w:spacing w:after="0" w:line="240" w:lineRule="auto"/>
      </w:pPr>
      <w:r>
        <w:separator/>
      </w:r>
    </w:p>
  </w:footnote>
  <w:footnote w:type="continuationSeparator" w:id="0">
    <w:p w14:paraId="596D3E8A" w14:textId="77777777" w:rsidR="00E9666C" w:rsidRDefault="00E9666C" w:rsidP="00E96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78DB" w14:textId="6CE12199" w:rsidR="00E9666C" w:rsidRDefault="00E9666C">
    <w:pPr>
      <w:pStyle w:val="Koptekst"/>
    </w:pPr>
    <w:r>
      <w:rPr>
        <w:noProof/>
      </w:rPr>
      <w:pict w14:anchorId="3B640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69548" o:spid="_x0000_s2049" type="#_x0000_t75" style="position:absolute;margin-left:-68.6pt;margin-top:-100.1pt;width:612pt;height:840.75pt;z-index:-251658240;mso-position-horizontal-relative:margin;mso-position-vertical-relative:margin" o:allowincell="f">
          <v:imagedata r:id="rId1" o:title="2025 10 21 Briefpapier NC VAL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60CCF"/>
    <w:multiLevelType w:val="hybridMultilevel"/>
    <w:tmpl w:val="43940A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FA4AB3"/>
    <w:multiLevelType w:val="hybridMultilevel"/>
    <w:tmpl w:val="D36215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910484B"/>
    <w:multiLevelType w:val="hybridMultilevel"/>
    <w:tmpl w:val="5A7CD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283281"/>
    <w:multiLevelType w:val="hybridMultilevel"/>
    <w:tmpl w:val="99225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D87DB4"/>
    <w:multiLevelType w:val="hybridMultilevel"/>
    <w:tmpl w:val="91F87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0671442">
    <w:abstractNumId w:val="2"/>
  </w:num>
  <w:num w:numId="2" w16cid:durableId="895582202">
    <w:abstractNumId w:val="3"/>
  </w:num>
  <w:num w:numId="3" w16cid:durableId="263271108">
    <w:abstractNumId w:val="0"/>
  </w:num>
  <w:num w:numId="4" w16cid:durableId="352071998">
    <w:abstractNumId w:val="1"/>
  </w:num>
  <w:num w:numId="5" w16cid:durableId="100566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6C"/>
    <w:rsid w:val="002E1996"/>
    <w:rsid w:val="0055030E"/>
    <w:rsid w:val="0075445B"/>
    <w:rsid w:val="0084059B"/>
    <w:rsid w:val="00962662"/>
    <w:rsid w:val="00E9666C"/>
    <w:rsid w:val="00ED4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DBFD83"/>
  <w15:chartTrackingRefBased/>
  <w15:docId w15:val="{6A84A1ED-5AFD-423B-946B-D68F3FAB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6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6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6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6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6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66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66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66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66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66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66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66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66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66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66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66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66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666C"/>
    <w:rPr>
      <w:rFonts w:eastAsiaTheme="majorEastAsia" w:cstheme="majorBidi"/>
      <w:color w:val="272727" w:themeColor="text1" w:themeTint="D8"/>
    </w:rPr>
  </w:style>
  <w:style w:type="paragraph" w:styleId="Titel">
    <w:name w:val="Title"/>
    <w:basedOn w:val="Standaard"/>
    <w:next w:val="Standaard"/>
    <w:link w:val="TitelChar"/>
    <w:uiPriority w:val="10"/>
    <w:qFormat/>
    <w:rsid w:val="00E96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6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66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66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66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666C"/>
    <w:rPr>
      <w:i/>
      <w:iCs/>
      <w:color w:val="404040" w:themeColor="text1" w:themeTint="BF"/>
    </w:rPr>
  </w:style>
  <w:style w:type="paragraph" w:styleId="Lijstalinea">
    <w:name w:val="List Paragraph"/>
    <w:basedOn w:val="Standaard"/>
    <w:uiPriority w:val="34"/>
    <w:qFormat/>
    <w:rsid w:val="00E9666C"/>
    <w:pPr>
      <w:ind w:left="720"/>
      <w:contextualSpacing/>
    </w:pPr>
  </w:style>
  <w:style w:type="character" w:styleId="Intensievebenadrukking">
    <w:name w:val="Intense Emphasis"/>
    <w:basedOn w:val="Standaardalinea-lettertype"/>
    <w:uiPriority w:val="21"/>
    <w:qFormat/>
    <w:rsid w:val="00E9666C"/>
    <w:rPr>
      <w:i/>
      <w:iCs/>
      <w:color w:val="0F4761" w:themeColor="accent1" w:themeShade="BF"/>
    </w:rPr>
  </w:style>
  <w:style w:type="paragraph" w:styleId="Duidelijkcitaat">
    <w:name w:val="Intense Quote"/>
    <w:basedOn w:val="Standaard"/>
    <w:next w:val="Standaard"/>
    <w:link w:val="DuidelijkcitaatChar"/>
    <w:uiPriority w:val="30"/>
    <w:qFormat/>
    <w:rsid w:val="00E96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666C"/>
    <w:rPr>
      <w:i/>
      <w:iCs/>
      <w:color w:val="0F4761" w:themeColor="accent1" w:themeShade="BF"/>
    </w:rPr>
  </w:style>
  <w:style w:type="character" w:styleId="Intensieveverwijzing">
    <w:name w:val="Intense Reference"/>
    <w:basedOn w:val="Standaardalinea-lettertype"/>
    <w:uiPriority w:val="32"/>
    <w:qFormat/>
    <w:rsid w:val="00E9666C"/>
    <w:rPr>
      <w:b/>
      <w:bCs/>
      <w:smallCaps/>
      <w:color w:val="0F4761" w:themeColor="accent1" w:themeShade="BF"/>
      <w:spacing w:val="5"/>
    </w:rPr>
  </w:style>
  <w:style w:type="paragraph" w:styleId="Koptekst">
    <w:name w:val="header"/>
    <w:basedOn w:val="Standaard"/>
    <w:link w:val="KoptekstChar"/>
    <w:uiPriority w:val="99"/>
    <w:unhideWhenUsed/>
    <w:rsid w:val="00E966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666C"/>
  </w:style>
  <w:style w:type="paragraph" w:styleId="Voettekst">
    <w:name w:val="footer"/>
    <w:basedOn w:val="Standaard"/>
    <w:link w:val="VoettekstChar"/>
    <w:uiPriority w:val="99"/>
    <w:unhideWhenUsed/>
    <w:rsid w:val="00E966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2F92B87EF84789CFC5D582E4290E" ma:contentTypeVersion="19" ma:contentTypeDescription="Een nieuw document maken." ma:contentTypeScope="" ma:versionID="2345cac17026a60faf8d8e3d9930c5b6">
  <xsd:schema xmlns:xsd="http://www.w3.org/2001/XMLSchema" xmlns:xs="http://www.w3.org/2001/XMLSchema" xmlns:p="http://schemas.microsoft.com/office/2006/metadata/properties" xmlns:ns2="2f555511-e94e-428b-914c-07649a76c5ea" xmlns:ns3="e55ff3fd-a16b-413c-aaec-386bc881ec8f" targetNamespace="http://schemas.microsoft.com/office/2006/metadata/properties" ma:root="true" ma:fieldsID="7050114a9ae8e5a93762ef00b68b8fbb" ns2:_="" ns3:_="">
    <xsd:import namespace="2f555511-e94e-428b-914c-07649a76c5ea"/>
    <xsd:import namespace="e55ff3fd-a16b-413c-aaec-386bc881ec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55511-e94e-428b-914c-07649a76c5e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6125f86-570f-4918-b847-4e02477f0a59}" ma:internalName="TaxCatchAll" ma:showField="CatchAllData" ma:web="2f555511-e94e-428b-914c-07649a76c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5ff3fd-a16b-413c-aaec-386bc881ec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d14f420-a136-431b-926d-19dc4fe4b1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5ff3fd-a16b-413c-aaec-386bc881ec8f">
      <Terms xmlns="http://schemas.microsoft.com/office/infopath/2007/PartnerControls"/>
    </lcf76f155ced4ddcb4097134ff3c332f>
    <TaxCatchAll xmlns="2f555511-e94e-428b-914c-07649a76c5ea" xsi:nil="true"/>
  </documentManagement>
</p:properties>
</file>

<file path=customXml/itemProps1.xml><?xml version="1.0" encoding="utf-8"?>
<ds:datastoreItem xmlns:ds="http://schemas.openxmlformats.org/officeDocument/2006/customXml" ds:itemID="{34F9102C-F7FB-4CD5-AB72-E13B63B2C2AD}"/>
</file>

<file path=customXml/itemProps2.xml><?xml version="1.0" encoding="utf-8"?>
<ds:datastoreItem xmlns:ds="http://schemas.openxmlformats.org/officeDocument/2006/customXml" ds:itemID="{23966243-1988-44AC-B6A5-550122945057}"/>
</file>

<file path=customXml/itemProps3.xml><?xml version="1.0" encoding="utf-8"?>
<ds:datastoreItem xmlns:ds="http://schemas.openxmlformats.org/officeDocument/2006/customXml" ds:itemID="{3DB2A219-8F6E-4674-B2A0-5692832247F5}"/>
</file>

<file path=docProps/app.xml><?xml version="1.0" encoding="utf-8"?>
<Properties xmlns="http://schemas.openxmlformats.org/officeDocument/2006/extended-properties" xmlns:vt="http://schemas.openxmlformats.org/officeDocument/2006/docPropsVTypes">
  <Template>Normal</Template>
  <TotalTime>26</TotalTime>
  <Pages>3</Pages>
  <Words>893</Words>
  <Characters>4917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Hellwich | VALA</dc:creator>
  <cp:keywords/>
  <dc:description/>
  <cp:lastModifiedBy>Coen Hellwich | VALA</cp:lastModifiedBy>
  <cp:revision>2</cp:revision>
  <dcterms:created xsi:type="dcterms:W3CDTF">2025-10-21T15:34:00Z</dcterms:created>
  <dcterms:modified xsi:type="dcterms:W3CDTF">2025-10-21T16:00:00Z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0x01010016D52F92B87EF84789CFC5D582E4290E</vt:lpwstr>
  </property>
</Properties>
</file>