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0D9300D9" w:rsidR="00DB3B28" w:rsidRPr="00617134" w:rsidRDefault="00781924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3334823D" wp14:editId="586D1A20">
            <wp:simplePos x="0" y="0"/>
            <wp:positionH relativeFrom="column">
              <wp:posOffset>5029200</wp:posOffset>
            </wp:positionH>
            <wp:positionV relativeFrom="paragraph">
              <wp:posOffset>-299085</wp:posOffset>
            </wp:positionV>
            <wp:extent cx="1779905" cy="934720"/>
            <wp:effectExtent l="0" t="0" r="0" b="5080"/>
            <wp:wrapNone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062FB69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30D363DF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67A07562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1ECF998C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E55B70C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10259A09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80906D2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8B6472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3D367D1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Part-Ner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696A248C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8B6472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3B2BF013" w14:textId="718490AE" w:rsidR="00EF1AC6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>*Stuur een kopie mee van het berekeningsformulier van de beschikking. Het collectief kan hiermee uw aanvraag beter</w:t>
      </w:r>
      <w:r w:rsidR="008B6472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B8082" w14:textId="77777777" w:rsidR="00BF3F7E" w:rsidRDefault="00BF3F7E" w:rsidP="003C2411">
      <w:pPr>
        <w:spacing w:after="0" w:line="240" w:lineRule="auto"/>
      </w:pPr>
      <w:r>
        <w:separator/>
      </w:r>
    </w:p>
  </w:endnote>
  <w:endnote w:type="continuationSeparator" w:id="0">
    <w:p w14:paraId="40F0E521" w14:textId="77777777" w:rsidR="00BF3F7E" w:rsidRDefault="00BF3F7E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FB148" w14:textId="77777777" w:rsidR="00BF3F7E" w:rsidRDefault="00BF3F7E" w:rsidP="003C2411">
      <w:pPr>
        <w:spacing w:after="0" w:line="240" w:lineRule="auto"/>
      </w:pPr>
      <w:r>
        <w:separator/>
      </w:r>
    </w:p>
  </w:footnote>
  <w:footnote w:type="continuationSeparator" w:id="0">
    <w:p w14:paraId="13BA7A87" w14:textId="77777777" w:rsidR="00BF3F7E" w:rsidRDefault="00BF3F7E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35298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63D1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1A4D"/>
    <w:rsid w:val="004B49FD"/>
    <w:rsid w:val="004D6DEA"/>
    <w:rsid w:val="004E66CA"/>
    <w:rsid w:val="004F70E1"/>
    <w:rsid w:val="00504CB4"/>
    <w:rsid w:val="00506E81"/>
    <w:rsid w:val="00526BFD"/>
    <w:rsid w:val="005731EA"/>
    <w:rsid w:val="005E1356"/>
    <w:rsid w:val="005E138D"/>
    <w:rsid w:val="006059B5"/>
    <w:rsid w:val="00617134"/>
    <w:rsid w:val="0066242F"/>
    <w:rsid w:val="006919B0"/>
    <w:rsid w:val="006D001F"/>
    <w:rsid w:val="007031D7"/>
    <w:rsid w:val="007258DE"/>
    <w:rsid w:val="00771F8B"/>
    <w:rsid w:val="00776C0C"/>
    <w:rsid w:val="00781924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B4390"/>
    <w:rsid w:val="008B6472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F3F7E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0904"/>
    <w:rsid w:val="00DB3B28"/>
    <w:rsid w:val="00DC329A"/>
    <w:rsid w:val="00E17E5B"/>
    <w:rsid w:val="00E551FA"/>
    <w:rsid w:val="00E7312F"/>
    <w:rsid w:val="00EA0E0E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2046</Characters>
  <Application>Microsoft Office Word</Application>
  <DocSecurity>0</DocSecurity>
  <Lines>139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4</cp:revision>
  <cp:lastPrinted>2021-03-05T11:02:00Z</cp:lastPrinted>
  <dcterms:created xsi:type="dcterms:W3CDTF">2021-03-05T11:02:00Z</dcterms:created>
  <dcterms:modified xsi:type="dcterms:W3CDTF">2021-03-05T11:33:00Z</dcterms:modified>
  <cp:category/>
</cp:coreProperties>
</file>